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Acuerdo 015-CD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4"/>
          <w:lang w:eastAsia="es-EC"/>
        </w:rPr>
        <w:t>EL CONSEJO DIRECTIVO DEL CONSEP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Considerando: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Que el 22 de julio de 1993, se expidió el Reglamento para la importación o exportación de precursores químicos u otros productos químicos específicos sujetos a control y fiscalización por el CONSEP;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Que es necesario reformar el Reglamento vigente, incorporando en el procedimiento interno a la Sección de Comercialización de la Secretaría Ejecutiva;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En ejercicio de la atribución prescrita en el artículo 13, número 5, de la Ley 108 </w:t>
      </w:r>
      <w:r w:rsidRPr="004D66F4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es-EC"/>
        </w:rPr>
        <w:t>(1)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sobre Sustancias Estupefacientes y Psicotrópicas </w:t>
      </w:r>
      <w:r w:rsidRPr="004D66F4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es-EC"/>
        </w:rPr>
        <w:t>(2)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,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Acuerda: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 xml:space="preserve">Expedir </w:t>
      </w:r>
      <w:proofErr w:type="spellStart"/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el</w:t>
      </w:r>
      <w:proofErr w:type="spellEnd"/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: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Reglamento para la importación o exportación de sustancias químicas controladas por el CONSEP</w:t>
      </w:r>
    </w:p>
    <w:p w:rsid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</w:pP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CAPÍTULO I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DEFINICIONES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Art. 1.-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[Definiciones].- 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Para efectos de la aplicación de este Reglamento, se consideran: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a) Sustancias químicas controladas, a los precursores químicos u otros productos químicos específicos, que constan definidos como tales y clasificados en el Anexo IV, Cuadros I y II de la </w:t>
      </w:r>
      <w:r w:rsidRPr="004D66F4">
        <w:rPr>
          <w:rFonts w:ascii="Times New Roman" w:eastAsia="Times New Roman" w:hAnsi="Times New Roman" w:cs="Times New Roman"/>
          <w:i/>
          <w:iCs/>
          <w:spacing w:val="-2"/>
          <w:lang w:eastAsia="es-EC"/>
        </w:rPr>
        <w:t>Ley de Sustancias Estupefacientes y Sicotrópicas 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y en las actualizaciones de esos anexos que hiciere el Consejo Directivo del CONSEP;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b) Importador comercial, a la persona natural o jurídica calificada por el CONSEP, que importe sustancias químicas controladas solo con el objeto de comercializarlas, sin someterlos a procesos industriales de transformación;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c) Importador industrial, a la persona natural o jurídica calificada por el CONSEP, que importe sustancias químicas controladas para someterlas a procesos de transformación en industrial y que dé como resultado un producto comercialmente reconocido, diferente a las sustancias utilizadas; y,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d) Exportador, a la persona natural o jurídica calificada por el CONSEP, que exporte sustancias químicas controladas.</w:t>
      </w:r>
    </w:p>
    <w:p w:rsidR="003916CC" w:rsidRDefault="003916CC" w:rsidP="004D66F4">
      <w:pPr>
        <w:jc w:val="both"/>
        <w:rPr>
          <w:rFonts w:ascii="Times New Roman" w:hAnsi="Times New Roman" w:cs="Times New Roman"/>
        </w:rPr>
      </w:pPr>
    </w:p>
    <w:p w:rsidR="004D66F4" w:rsidRDefault="004D66F4" w:rsidP="004D66F4">
      <w:pPr>
        <w:jc w:val="both"/>
        <w:rPr>
          <w:rFonts w:ascii="Times New Roman" w:hAnsi="Times New Roman" w:cs="Times New Roman"/>
        </w:rPr>
      </w:pPr>
    </w:p>
    <w:p w:rsidR="004D66F4" w:rsidRDefault="004D66F4" w:rsidP="004D66F4">
      <w:pPr>
        <w:jc w:val="both"/>
        <w:rPr>
          <w:rFonts w:ascii="Times New Roman" w:hAnsi="Times New Roman" w:cs="Times New Roman"/>
        </w:rPr>
      </w:pPr>
    </w:p>
    <w:p w:rsidR="004D66F4" w:rsidRPr="004D66F4" w:rsidRDefault="004D66F4" w:rsidP="004D66F4">
      <w:pPr>
        <w:jc w:val="both"/>
        <w:rPr>
          <w:rFonts w:ascii="Times New Roman" w:hAnsi="Times New Roman" w:cs="Times New Roman"/>
        </w:rPr>
      </w:pP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lastRenderedPageBreak/>
        <w:t>CAPÍTULO II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ALCANCE DE LA CALIFICACIÓN Y AUTORIZACIÓN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Art. 2.-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[Autorización a importadores o exportadores calificados].- 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Podrán importar o exportar sustancias químicas controladas, los importadores o exportadores calificados por el Consejo Directivo del CONSEP.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La Secretaría Ejecutiva del CONSEP, concederá la autorización respectiva, para cada caso, de acuerdo a lo prescrito en la Ley 108 </w:t>
      </w:r>
      <w:r w:rsidRPr="004D66F4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es-EC"/>
        </w:rPr>
        <w:t>(1)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, su Reglamento de Aplicación y este Reglamento.</w:t>
      </w:r>
    </w:p>
    <w:p w:rsidR="004D66F4" w:rsidRPr="004D66F4" w:rsidRDefault="004D66F4" w:rsidP="004D66F4">
      <w:pPr>
        <w:jc w:val="both"/>
        <w:rPr>
          <w:rFonts w:ascii="Times New Roman" w:hAnsi="Times New Roman" w:cs="Times New Roman"/>
        </w:rPr>
      </w:pPr>
    </w:p>
    <w:p w:rsidR="004D66F4" w:rsidRPr="004D66F4" w:rsidRDefault="004D66F4" w:rsidP="004D66F4">
      <w:pPr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Art. 3.-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[Alcance].- 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La Secretaría Ejecutiva podrá autorizar importaciones o exportaciones de sustancias químicas controladas en las que intervengan varios importadores o exportadores calificados por el Consejo Directivo del CONSEP, en forma conjunta o asociados entre sí para este solo propósito, con el objeto de reducir costos de flete y transporte, para aprovechar la capacidad de carga o para obtener mejores condiciones en la adquisición o en la comercialización.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2"/>
          <w:lang w:eastAsia="es-EC"/>
        </w:rPr>
        <w:t>Art. 4.-</w:t>
      </w: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  <w:r w:rsidRPr="004D66F4">
        <w:rPr>
          <w:rFonts w:ascii="Times New Roman" w:eastAsia="Times New Roman" w:hAnsi="Times New Roman" w:cs="Times New Roman"/>
          <w:b/>
          <w:bCs/>
          <w:spacing w:val="-2"/>
          <w:lang w:eastAsia="es-EC"/>
        </w:rPr>
        <w:t>[Efectos].- </w:t>
      </w: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La autorización para importar o exportar sustancias químicas controladas concedida por la Secretaría Ejecutiva, permitirá: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a) Tramitar la declaración de importación o exportación en el Banco Central del Ecuador; y,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 xml:space="preserve">b) </w:t>
      </w:r>
      <w:proofErr w:type="spellStart"/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Desaduanizar</w:t>
      </w:r>
      <w:proofErr w:type="spellEnd"/>
      <w:r w:rsidRPr="004D66F4">
        <w:rPr>
          <w:rFonts w:ascii="Times New Roman" w:eastAsia="Times New Roman" w:hAnsi="Times New Roman" w:cs="Times New Roman"/>
          <w:spacing w:val="-2"/>
          <w:lang w:eastAsia="es-EC"/>
        </w:rPr>
        <w:t xml:space="preserve"> las sustancias sujetas a fiscalización que consten en la declaración de importación concedida.</w:t>
      </w:r>
    </w:p>
    <w:p w:rsidR="004D66F4" w:rsidRPr="004D66F4" w:rsidRDefault="004D66F4" w:rsidP="004D66F4">
      <w:pPr>
        <w:jc w:val="both"/>
        <w:rPr>
          <w:rFonts w:ascii="Times New Roman" w:hAnsi="Times New Roman" w:cs="Times New Roman"/>
        </w:rPr>
      </w:pP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CAPÍTULO III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DE LOS IMPORTADORES COMERCIALES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Art. 5.-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[Requisitos para interesados en importaciones comerciales].- 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El CONSEP autorizará nuevas importaciones a los interesados que cumplan con los siguientes requisitos: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a) Entregar oportunamente los reportes mensuales determinados en los artículos 40 y 41 del Reglamento para la aplicación de la Ley 108 </w:t>
      </w:r>
      <w:r w:rsidRPr="004D66F4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es-EC"/>
        </w:rPr>
        <w:t>(1)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de acuerdo a los anexos </w:t>
      </w:r>
      <w:r w:rsidRPr="004D66F4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es-EC"/>
        </w:rPr>
        <w:t>(2)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del presente Reglamento;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b) Que a la fecha de presentación de la nueva solicitud, los saldos de sustancias químicas controladas estén plenamente justificadas y que permitan un abastecimiento máximo para tres meses. En casos especiales, el CONSEP podrá autorizar importaciones cuando las existencias representen abastecimiento para más del período antes indicado; y,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c) La demás información que requiera la Dirección General de Control y Fiscalización.</w:t>
      </w:r>
    </w:p>
    <w:p w:rsidR="004D66F4" w:rsidRPr="004D66F4" w:rsidRDefault="004D66F4" w:rsidP="004D66F4">
      <w:pPr>
        <w:jc w:val="both"/>
        <w:rPr>
          <w:rFonts w:ascii="Times New Roman" w:hAnsi="Times New Roman" w:cs="Times New Roman"/>
        </w:rPr>
      </w:pP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CAPÍTULO IV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DE LOS IMPORTADORES INDUSTRIALES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Art. 6.-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[Requisitos para interesados en importaciones industriales].- 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El CONSEP autorizará nuevas importaciones a los interesados que cumplan con los siguientes requisitos: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lastRenderedPageBreak/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a) Entregar oportunamente los reportes mensuales determinados en el artículo 40 del Reglamento para la aplicación de la Ley 108 </w:t>
      </w:r>
      <w:r w:rsidRPr="004D66F4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es-EC"/>
        </w:rPr>
        <w:t>(1)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val="es-ES_tradnl"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b) Proporcionar, a la Secretaría Ejecutiva, la información que se indica en los anexos del 1 al 6 de este Reglamento </w:t>
      </w:r>
      <w:r w:rsidRPr="004D66F4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es-EC"/>
        </w:rPr>
        <w:t>(2)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. Los productos terminados a que se refieren dichos anexos, son aquellos en cuya producción se utiliza </w:t>
      </w:r>
      <w:r w:rsidRPr="004D66F4">
        <w:rPr>
          <w:rFonts w:ascii="Times New Roman" w:eastAsia="Times New Roman" w:hAnsi="Times New Roman" w:cs="Times New Roman"/>
          <w:spacing w:val="-6"/>
          <w:lang w:eastAsia="es-EC"/>
        </w:rPr>
        <w:t>una o más sustancias sujetas a fiscalización; y,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c) La demás información que requiera la Dirección General de Control y Fiscalización.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pacing w:val="-2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CAPÍTULO V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DE LOS EXPORTADORES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Art. 7.-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[Requisitos para interesados en exportaciones].- 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El CONSEP autorizará nuevas exportaciones a los interesados que cumplan con los siguientes requisitos: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a) Entregar oportunamente los reportes mensuales determinados en el artículo 40 del Reglamento para la aplicación de la Ley 108 </w:t>
      </w:r>
      <w:r w:rsidRPr="004D66F4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es-EC"/>
        </w:rPr>
        <w:t>(1)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b) Presentar la autorización de importación del país destinatario de la exportación que realiza desde el Ecuador; y,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</w:p>
    <w:p w:rsid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lang w:eastAsia="es-EC"/>
        </w:rPr>
      </w:pP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c) La demás información que requiera la Dirección General de Control y Fiscalización.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lang w:eastAsia="es-EC"/>
        </w:rPr>
      </w:pP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CAPÍTULO VI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PROCEDIMIENTO INTERNO PARA AUTORIZAR IMPORTACIONES O EXPORTACIONES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2"/>
          <w:lang w:eastAsia="es-EC"/>
        </w:rPr>
        <w:t>Art. 8.-</w:t>
      </w: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  <w:r w:rsidRPr="004D66F4">
        <w:rPr>
          <w:rFonts w:ascii="Times New Roman" w:eastAsia="Times New Roman" w:hAnsi="Times New Roman" w:cs="Times New Roman"/>
          <w:b/>
          <w:bCs/>
          <w:spacing w:val="-2"/>
          <w:lang w:eastAsia="es-EC"/>
        </w:rPr>
        <w:t>[Procedimiento].- </w:t>
      </w: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La Secretaría Ejecutiva autorizará la importación o exportación de químicos controlados siguiendo el siguiente procedimiento: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a) Una vez que el interesado presente la respectiva solicitud y documentación habilitante, un funcionario de la Sección de Comercialización determinará si es procedente, dentro de las ocho horas hábiles siguientes a la presentación.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De reunir todos los requisitos establecidos para cada trámite, el funcionario emitirá su visto bueno; en su defecto, su jefe inmediato superior devolverá la solicitud y más documentos al interesado, indicando por escrito los motivos de la devolución, a fin de que el solicitante complete o rectifique lo que fuere del caso;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b) Con el visto bueno previsto en la letra anterior, el Director General de Control y Fiscalización o su delegado, conocerá la solicitud y más documentos habilitantes, disponiendo que dentro de los seis días hábiles siguientes, el personal técnico de Control y Fiscalización proceda a verificar la información y emitir el informe correspondiente.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lastRenderedPageBreak/>
        <w:t>Si el caso lo justifica, se podrá solicitar a los interesados información complementaria, suspendiéndose el término anteriormente establecido. Esta información no podrá ser presentada en un tiempo mayor a sesenta días calendario, de la fecha de requerimiento.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El informe que deberá estar suscrito por el personal técnico, el Jefe de Control y Fiscalización y el Director General de Control y Fiscalización o su delegado, contendrá: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- Información general, debidamente justificada, sobre la importación o exportación de sustancias químicas controladas;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- El balance de ingresos y egresos de las sustancias químicas controladas, con determinación de los saldos existentes al mes inmediato anterior;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- El análisis de la proyección de utilización o venta de sustancias químicas controladas, según el caso;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- El análisis del período de abastecimiento de sustancias químicas controladas que, no podrá ser mayor de cuatro meses para los importadores comerciales; y,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- La recomendación final para que se autorice o niegue la importación o exportación solicitada;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c) Si el informe antes descrito recomienda conceder la autorización, un funcionario de la Sección de Comercialización, verificando el cumplimiento de todos los requisitos legales y reglamentarios, incluirá el permiso de importación o exportación, con sello y número respectivo.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Si el informe determina incumplimiento de determinadas disposiciones legales y reglamentarias, la Sección de Comercialización informará al interesado las razones por las que se niega la importación o exportación; y,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d) Considerando la documentación, el Secretario Ejecutivo o los funcionarios designados por el Consejo Directivo, autorizarán o negarán la importación o exportación de sustancias químicas controladas.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Toda la documentación se archivará en la Dirección de Control y Fiscalización del CONSEP.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</w:p>
    <w:p w:rsid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Art. 9.-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[Caducidad del trámite].- 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Si el interesado no presenta la información complementaria requerida, o no retira la autorización de importación o exportación dentro de dos meses de expedida, ésta caducará y se archivará el trámite.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CAPÍTULO VII</w:t>
      </w:r>
    </w:p>
    <w:p w:rsidR="004D66F4" w:rsidRPr="004D66F4" w:rsidRDefault="004D66F4" w:rsidP="004D66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caps/>
          <w:spacing w:val="-2"/>
          <w:lang w:eastAsia="es-EC"/>
        </w:rPr>
        <w:t>DISPOSICIONES GENERALES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Art. 10.-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 </w:t>
      </w:r>
      <w:r w:rsidRPr="004D66F4">
        <w:rPr>
          <w:rFonts w:ascii="Times New Roman" w:eastAsia="Times New Roman" w:hAnsi="Times New Roman" w:cs="Times New Roman"/>
          <w:b/>
          <w:bCs/>
          <w:spacing w:val="-4"/>
          <w:lang w:eastAsia="es-EC"/>
        </w:rPr>
        <w:t>[Suscripción de solicitud de importación o exportación].- 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La solicitud de importación o exportación, deberá estar suscrita por la persona natural interesada, o por su representante cuando se trate de una sociedad; con indicación del código de calificación en el CONSEP y contendrá la información requerida en el artículo 39 del Reglamento para la Aplicación de la Ley 108 </w:t>
      </w:r>
      <w:r w:rsidRPr="004D66F4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es-EC"/>
        </w:rPr>
        <w:t>(1)</w:t>
      </w:r>
      <w:r w:rsidRPr="004D66F4">
        <w:rPr>
          <w:rFonts w:ascii="Times New Roman" w:eastAsia="Times New Roman" w:hAnsi="Times New Roman" w:cs="Times New Roman"/>
          <w:spacing w:val="-4"/>
          <w:lang w:eastAsia="es-EC"/>
        </w:rPr>
        <w:t>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lastRenderedPageBreak/>
        <w:t>Art. 11.-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[Alcance extensivo de normas reglamentarias].- 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Las normas del presente Reglamento rigen, también, para las sustancias químicas controladas que ingresen al territorio ecuatoriano, con sujeción a los regímenes de admisión temporal, maquila, zonas francas, depósitos industriales o comerciales públicos, en lo que fuere aplicable.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4"/>
          <w:shd w:val="clear" w:color="auto" w:fill="FFFFFF"/>
        </w:rPr>
        <w:t>Art. 12.-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4"/>
          <w:shd w:val="clear" w:color="auto" w:fill="FFFFFF"/>
        </w:rPr>
        <w:t>[Inspección por personal técnico de la Secretaría Ejecutiva].- 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El personal técnico de la Secretaría Ejecutiva inspeccionará los lugares y verificará periódicamente la información proporcionada por los importadores o exportadores, así como la existencia, el bodegaje y destino dado a las sustancias químicas controladas importadas de conformidad con la Ley 108 </w:t>
      </w:r>
      <w:r w:rsidRPr="004D66F4">
        <w:rPr>
          <w:rFonts w:ascii="Times New Roman" w:hAnsi="Times New Roman" w:cs="Times New Roman"/>
          <w:b/>
          <w:bCs/>
          <w:i/>
          <w:iCs/>
          <w:spacing w:val="-4"/>
          <w:shd w:val="clear" w:color="auto" w:fill="FFFFFF"/>
        </w:rPr>
        <w:t>(1)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, su Reglamento de Aplicación y este Reglamento.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4"/>
          <w:shd w:val="clear" w:color="auto" w:fill="FFFFFF"/>
        </w:rPr>
        <w:t>Art. 13.-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4"/>
          <w:shd w:val="clear" w:color="auto" w:fill="FFFFFF"/>
        </w:rPr>
        <w:t>[Obligación de dar a conocer importaciones y exportaciones autorizadas].- 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La Secretaría Ejecutiva del CONSEP dará a conocer las importaciones y exportaciones autorizadas: al Banco Central del Ecuador, a la Policía Militar Aduanera </w:t>
      </w:r>
      <w:r w:rsidRPr="004D66F4">
        <w:rPr>
          <w:rFonts w:ascii="Times New Roman" w:hAnsi="Times New Roman" w:cs="Times New Roman"/>
          <w:b/>
          <w:bCs/>
          <w:i/>
          <w:iCs/>
          <w:spacing w:val="-4"/>
          <w:shd w:val="clear" w:color="auto" w:fill="FFFFFF"/>
        </w:rPr>
        <w:t>(1)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 y a la Policía Nacional.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4"/>
          <w:shd w:val="clear" w:color="auto" w:fill="FFFFFF"/>
        </w:rPr>
        <w:t>Art. 14.-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4"/>
          <w:shd w:val="clear" w:color="auto" w:fill="FFFFFF"/>
        </w:rPr>
        <w:t>[Tabla de tolerancia máxima de faltantes].- 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La Secretaría Ejecutiva fijará la tabla de tolerancia máxima de faltantes de las sustancias químicas controladas a los que se refiere la Ley 108 </w:t>
      </w:r>
      <w:r w:rsidRPr="004D66F4">
        <w:rPr>
          <w:rFonts w:ascii="Times New Roman" w:hAnsi="Times New Roman" w:cs="Times New Roman"/>
          <w:b/>
          <w:bCs/>
          <w:i/>
          <w:iCs/>
          <w:spacing w:val="-4"/>
          <w:shd w:val="clear" w:color="auto" w:fill="FFFFFF"/>
        </w:rPr>
        <w:t>(1) 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y su Reglamento de Aplicación. Respecto a las diferencias en importaciones, se estará a lo que estableciera </w:t>
      </w:r>
      <w:r w:rsidRPr="004D66F4">
        <w:rPr>
          <w:rFonts w:ascii="Times New Roman" w:hAnsi="Times New Roman" w:cs="Times New Roman"/>
          <w:i/>
          <w:iCs/>
          <w:spacing w:val="-4"/>
          <w:shd w:val="clear" w:color="auto" w:fill="FFFFFF"/>
        </w:rPr>
        <w:t>el </w:t>
      </w:r>
      <w:r w:rsidRPr="004D66F4">
        <w:rPr>
          <w:rFonts w:ascii="Times New Roman" w:hAnsi="Times New Roman" w:cs="Times New Roman"/>
          <w:i/>
          <w:iCs/>
          <w:spacing w:val="-2"/>
          <w:shd w:val="clear" w:color="auto" w:fill="FFFFFF"/>
        </w:rPr>
        <w:t xml:space="preserve">Directorio del Banco Central del </w:t>
      </w:r>
      <w:proofErr w:type="gramStart"/>
      <w:r w:rsidRPr="004D66F4">
        <w:rPr>
          <w:rFonts w:ascii="Times New Roman" w:hAnsi="Times New Roman" w:cs="Times New Roman"/>
          <w:i/>
          <w:iCs/>
          <w:spacing w:val="-2"/>
          <w:shd w:val="clear" w:color="auto" w:fill="FFFFFF"/>
        </w:rPr>
        <w:t>Ecuador 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.</w:t>
      </w:r>
      <w:proofErr w:type="gramEnd"/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Art. 15.-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[Caducidad de permisos de importación y exportación].- 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Los permisos de importación y exportación caducarán a los ciento ochenta y noventa días improrrogables de emitidos, respectivamente. No se podrá amparar la importación o exportación de sustancias de naturaleza distinta.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Art. 16.-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[Formularios para trámite de importación o exportación].- 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Los formularios para el trámite de importación o exportación, constituirán especies valoradas y se adquirirán en el CONSEP previo el pago de los valores fijados.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4"/>
          <w:shd w:val="clear" w:color="auto" w:fill="FFFFFF"/>
        </w:rPr>
        <w:t>Art. 17.-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4"/>
          <w:shd w:val="clear" w:color="auto" w:fill="FFFFFF"/>
        </w:rPr>
        <w:t>[Consulta de resolución].- 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La resolución emitida por la Secretaría Ejecutiva, que no autoriza la importación o exportación de sustancias químicas controladas, podrá ser consultada por el interesado al Consejo Directivo, de acuerdo a lo prescrito en el artículo 13, número 16 </w:t>
      </w:r>
      <w:r w:rsidRPr="004D66F4">
        <w:rPr>
          <w:rFonts w:ascii="Times New Roman" w:hAnsi="Times New Roman" w:cs="Times New Roman"/>
          <w:i/>
          <w:iCs/>
          <w:spacing w:val="-4"/>
          <w:shd w:val="clear" w:color="auto" w:fill="FFFFFF"/>
        </w:rPr>
        <w:t>(actual 15)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 de la Ley 108 </w:t>
      </w:r>
      <w:r w:rsidRPr="004D66F4">
        <w:rPr>
          <w:rFonts w:ascii="Times New Roman" w:hAnsi="Times New Roman" w:cs="Times New Roman"/>
          <w:b/>
          <w:bCs/>
          <w:i/>
          <w:iCs/>
          <w:spacing w:val="-4"/>
          <w:shd w:val="clear" w:color="auto" w:fill="FFFFFF"/>
        </w:rPr>
        <w:t>(1)</w:t>
      </w:r>
      <w:r w:rsidRPr="004D66F4">
        <w:rPr>
          <w:rFonts w:ascii="Times New Roman" w:hAnsi="Times New Roman" w:cs="Times New Roman"/>
          <w:spacing w:val="-4"/>
          <w:shd w:val="clear" w:color="auto" w:fill="FFFFFF"/>
        </w:rPr>
        <w:t>; y, artículo 13, número 5 de su Reglamento de Aplicación.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Art. 18.-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[Descentralización de trámites de importaciones o exportaciones].- 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Para descentralizar los trámites de importaciones o exportaciones, el Consejo Directivo designará a los jefes regionales, zonales o provinciales del CONSEP que determine el Secretario Ejecutivo, como competentes para autorizarlas o negarlas.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Art. 19.-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[Facultad para vender o entregar sustancias químicas controladas].- 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Quienes fueren calificados por el CONSEP para importar sustancias químicas controladas, podrán vender o entregar en calidad de préstamo, previa autorización de la Secretaría Ejecutiva, una parte de sus existencias a otras personas naturales o jurídicas que estén calificadas por el CONSEP.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Art. 20.-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[Archivo actualizado].- 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La Secretaría Ejecutiva mantendrá un archivo actualizado, de todas las importaciones y exportaciones de sustancias químicas controladas que autorice o niegue el CONSEP.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lastRenderedPageBreak/>
        <w:t>Art. 21.-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[Proyección anual de ingresos y egresos de sustancias químicas controladas].- 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Las personas calificadas por el CONSEP remitirán en el mes de enero de cada año, a la Dirección General de Control y Fiscalización, una proyección anual de ingresos y egresos de sustancias químicas controladas.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Art. 22.-</w:t>
      </w:r>
      <w:r w:rsidRPr="004D66F4">
        <w:rPr>
          <w:rFonts w:ascii="Times New Roman" w:hAnsi="Times New Roman" w:cs="Times New Roman"/>
          <w:spacing w:val="-2"/>
          <w:shd w:val="clear" w:color="auto" w:fill="FFFFFF"/>
        </w:rPr>
        <w:t> </w:t>
      </w:r>
      <w:r w:rsidRPr="004D66F4">
        <w:rPr>
          <w:rFonts w:ascii="Times New Roman" w:hAnsi="Times New Roman" w:cs="Times New Roman"/>
          <w:b/>
          <w:bCs/>
          <w:spacing w:val="-2"/>
          <w:shd w:val="clear" w:color="auto" w:fill="FFFFFF"/>
        </w:rPr>
        <w:t>[Derogatorias].- </w:t>
      </w:r>
      <w:proofErr w:type="spellStart"/>
      <w:r w:rsidRPr="004D66F4">
        <w:rPr>
          <w:rFonts w:ascii="Times New Roman" w:hAnsi="Times New Roman" w:cs="Times New Roman"/>
          <w:spacing w:val="-2"/>
          <w:shd w:val="clear" w:color="auto" w:fill="FFFFFF"/>
        </w:rPr>
        <w:t>Derógase</w:t>
      </w:r>
      <w:proofErr w:type="spellEnd"/>
      <w:r w:rsidRPr="004D66F4">
        <w:rPr>
          <w:rFonts w:ascii="Times New Roman" w:hAnsi="Times New Roman" w:cs="Times New Roman"/>
          <w:spacing w:val="-2"/>
          <w:shd w:val="clear" w:color="auto" w:fill="FFFFFF"/>
        </w:rPr>
        <w:t xml:space="preserve"> el Reglamento para la importación o exportación de precursores químicos u otros productos químicos específicos, sujetos al control y fiscalización por el CONSEP, expedido por el Consejo Directivo el 22 de julio de 1993.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Dado en la Sala de Sesiones del CONSEP, en Quito, a los dieciséis días del mes de noviembre de mil novecientos noventa y tres.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 xml:space="preserve">f.) Dr. Carlos </w:t>
      </w:r>
      <w:proofErr w:type="spellStart"/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Larreátegui</w:t>
      </w:r>
      <w:proofErr w:type="spellEnd"/>
      <w:r w:rsidRPr="004D66F4">
        <w:rPr>
          <w:rFonts w:ascii="Times New Roman" w:eastAsia="Times New Roman" w:hAnsi="Times New Roman" w:cs="Times New Roman"/>
          <w:spacing w:val="-2"/>
          <w:lang w:eastAsia="es-EC"/>
        </w:rPr>
        <w:t xml:space="preserve"> M., Procurador General del Estado, Presidente del Consejo Directivo del CONSEP.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f.) Ab. Franklin Zambrano Loor, Secretario Ejecutivo del CONSEP.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 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es-EC"/>
        </w:rPr>
      </w:pPr>
      <w:r w:rsidRPr="004D66F4">
        <w:rPr>
          <w:rFonts w:ascii="Times New Roman" w:eastAsia="Times New Roman" w:hAnsi="Times New Roman" w:cs="Times New Roman"/>
          <w:spacing w:val="-2"/>
          <w:lang w:eastAsia="es-EC"/>
        </w:rPr>
        <w:t>(RO 892: 27-feb-1996)</w:t>
      </w:r>
    </w:p>
    <w:p w:rsidR="004D66F4" w:rsidRPr="004D66F4" w:rsidRDefault="004D66F4" w:rsidP="004D66F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sectPr w:rsidR="004D66F4" w:rsidRPr="004D66F4" w:rsidSect="00C15F3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F9" w:rsidRDefault="001701F9" w:rsidP="00CE2574">
      <w:pPr>
        <w:spacing w:after="0" w:line="240" w:lineRule="auto"/>
      </w:pPr>
      <w:r>
        <w:separator/>
      </w:r>
    </w:p>
  </w:endnote>
  <w:endnote w:type="continuationSeparator" w:id="0">
    <w:p w:rsidR="001701F9" w:rsidRDefault="001701F9" w:rsidP="00CE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F9" w:rsidRDefault="001701F9" w:rsidP="00CE2574">
      <w:pPr>
        <w:spacing w:after="0" w:line="240" w:lineRule="auto"/>
      </w:pPr>
      <w:r>
        <w:separator/>
      </w:r>
    </w:p>
  </w:footnote>
  <w:footnote w:type="continuationSeparator" w:id="0">
    <w:p w:rsidR="001701F9" w:rsidRDefault="001701F9" w:rsidP="00CE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74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607"/>
      <w:gridCol w:w="2831"/>
    </w:tblGrid>
    <w:tr w:rsidR="00772DB6" w:rsidRPr="00AB0729" w:rsidTr="0010512A">
      <w:trPr>
        <w:trHeight w:val="393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772DB6" w:rsidRPr="00AB0729" w:rsidRDefault="00772DB6" w:rsidP="0010512A">
          <w:pPr>
            <w:pStyle w:val="Encabezado"/>
            <w:rPr>
              <w:rFonts w:ascii="Adobe Caslon Pro" w:hAnsi="Adobe Caslon Pro"/>
              <w:bCs/>
              <w:noProof/>
              <w:color w:val="76923C"/>
              <w:sz w:val="24"/>
              <w:szCs w:val="24"/>
            </w:rPr>
          </w:pPr>
          <w:r>
            <w:rPr>
              <w:rFonts w:ascii="Adobe Caslon Pro" w:hAnsi="Adobe Caslon Pro"/>
              <w:noProof/>
              <w:color w:val="76923C"/>
              <w:sz w:val="24"/>
              <w:szCs w:val="24"/>
              <w:lang w:eastAsia="es-EC"/>
            </w:rPr>
            <w:drawing>
              <wp:inline distT="0" distB="0" distL="0" distR="0">
                <wp:extent cx="2073275" cy="329565"/>
                <wp:effectExtent l="19050" t="0" r="3175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27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FFFFFF"/>
          <w:vAlign w:val="bottom"/>
        </w:tcPr>
        <w:p w:rsidR="00772DB6" w:rsidRPr="00AB0729" w:rsidRDefault="00772DB6" w:rsidP="0010512A">
          <w:pPr>
            <w:pStyle w:val="Encabezado"/>
            <w:jc w:val="right"/>
            <w:rPr>
              <w:b/>
              <w:color w:val="FFFFFF"/>
              <w:sz w:val="26"/>
              <w:szCs w:val="26"/>
            </w:rPr>
          </w:pPr>
          <w:r>
            <w:rPr>
              <w:b/>
              <w:noProof/>
              <w:color w:val="FFFFFF"/>
              <w:sz w:val="26"/>
              <w:szCs w:val="26"/>
              <w:lang w:eastAsia="es-EC"/>
            </w:rPr>
            <w:drawing>
              <wp:inline distT="0" distB="0" distL="0" distR="0">
                <wp:extent cx="1190625" cy="287020"/>
                <wp:effectExtent l="19050" t="0" r="9525" b="0"/>
                <wp:docPr id="2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2DB6" w:rsidRDefault="00772DB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5A"/>
    <w:multiLevelType w:val="multilevel"/>
    <w:tmpl w:val="78C464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F71E4"/>
    <w:multiLevelType w:val="multilevel"/>
    <w:tmpl w:val="0C0C7F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7B0E63"/>
    <w:multiLevelType w:val="multilevel"/>
    <w:tmpl w:val="1B783C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B050E9"/>
    <w:multiLevelType w:val="multilevel"/>
    <w:tmpl w:val="7632E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A67AD7"/>
    <w:multiLevelType w:val="multilevel"/>
    <w:tmpl w:val="B3EE5F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06240C"/>
    <w:multiLevelType w:val="multilevel"/>
    <w:tmpl w:val="3EA47D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E1048F"/>
    <w:multiLevelType w:val="multilevel"/>
    <w:tmpl w:val="2FF09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BC480A"/>
    <w:multiLevelType w:val="multilevel"/>
    <w:tmpl w:val="C54229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466F39"/>
    <w:multiLevelType w:val="multilevel"/>
    <w:tmpl w:val="67FA61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B6849"/>
    <w:multiLevelType w:val="multilevel"/>
    <w:tmpl w:val="1EC491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16CB2"/>
    <w:multiLevelType w:val="multilevel"/>
    <w:tmpl w:val="870C5A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92423"/>
    <w:multiLevelType w:val="multilevel"/>
    <w:tmpl w:val="3620F9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C3357"/>
    <w:multiLevelType w:val="multilevel"/>
    <w:tmpl w:val="C1A0B8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660296"/>
    <w:multiLevelType w:val="multilevel"/>
    <w:tmpl w:val="AAAAE2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D650B6"/>
    <w:multiLevelType w:val="multilevel"/>
    <w:tmpl w:val="26D054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18639B"/>
    <w:multiLevelType w:val="multilevel"/>
    <w:tmpl w:val="DFF442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A55C15"/>
    <w:multiLevelType w:val="multilevel"/>
    <w:tmpl w:val="A33A7A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F64BB0"/>
    <w:multiLevelType w:val="multilevel"/>
    <w:tmpl w:val="BF0E1C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BE1F2A"/>
    <w:multiLevelType w:val="multilevel"/>
    <w:tmpl w:val="A4C834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455D3D"/>
    <w:multiLevelType w:val="multilevel"/>
    <w:tmpl w:val="578AC0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C03BBA"/>
    <w:multiLevelType w:val="multilevel"/>
    <w:tmpl w:val="E79C1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363014"/>
    <w:multiLevelType w:val="multilevel"/>
    <w:tmpl w:val="47DE7F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D7247"/>
    <w:multiLevelType w:val="multilevel"/>
    <w:tmpl w:val="AD2CE3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9934F1"/>
    <w:multiLevelType w:val="multilevel"/>
    <w:tmpl w:val="701AF4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EA34B7"/>
    <w:multiLevelType w:val="multilevel"/>
    <w:tmpl w:val="FA60EE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EE308E"/>
    <w:multiLevelType w:val="multilevel"/>
    <w:tmpl w:val="DC3692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782A9F"/>
    <w:multiLevelType w:val="multilevel"/>
    <w:tmpl w:val="960255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6C38CF"/>
    <w:multiLevelType w:val="multilevel"/>
    <w:tmpl w:val="35CA01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30AFE"/>
    <w:multiLevelType w:val="multilevel"/>
    <w:tmpl w:val="D19A7B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5608D3"/>
    <w:multiLevelType w:val="multilevel"/>
    <w:tmpl w:val="4A96E7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568FB"/>
    <w:multiLevelType w:val="multilevel"/>
    <w:tmpl w:val="4CFCC9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FF1D6F"/>
    <w:multiLevelType w:val="multilevel"/>
    <w:tmpl w:val="E626C6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1C4136"/>
    <w:multiLevelType w:val="multilevel"/>
    <w:tmpl w:val="F45E5A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997161"/>
    <w:multiLevelType w:val="multilevel"/>
    <w:tmpl w:val="E782F07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271DA0"/>
    <w:multiLevelType w:val="multilevel"/>
    <w:tmpl w:val="7F86B3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9E61D7"/>
    <w:multiLevelType w:val="multilevel"/>
    <w:tmpl w:val="8F98284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33"/>
  </w:num>
  <w:num w:numId="6">
    <w:abstractNumId w:val="24"/>
  </w:num>
  <w:num w:numId="7">
    <w:abstractNumId w:val="22"/>
  </w:num>
  <w:num w:numId="8">
    <w:abstractNumId w:val="14"/>
  </w:num>
  <w:num w:numId="9">
    <w:abstractNumId w:val="31"/>
  </w:num>
  <w:num w:numId="10">
    <w:abstractNumId w:val="34"/>
  </w:num>
  <w:num w:numId="11">
    <w:abstractNumId w:val="25"/>
  </w:num>
  <w:num w:numId="12">
    <w:abstractNumId w:val="9"/>
  </w:num>
  <w:num w:numId="13">
    <w:abstractNumId w:val="2"/>
  </w:num>
  <w:num w:numId="14">
    <w:abstractNumId w:val="12"/>
  </w:num>
  <w:num w:numId="15">
    <w:abstractNumId w:val="0"/>
  </w:num>
  <w:num w:numId="16">
    <w:abstractNumId w:val="4"/>
  </w:num>
  <w:num w:numId="17">
    <w:abstractNumId w:val="35"/>
  </w:num>
  <w:num w:numId="18">
    <w:abstractNumId w:val="28"/>
  </w:num>
  <w:num w:numId="19">
    <w:abstractNumId w:val="13"/>
  </w:num>
  <w:num w:numId="20">
    <w:abstractNumId w:val="5"/>
  </w:num>
  <w:num w:numId="21">
    <w:abstractNumId w:val="3"/>
  </w:num>
  <w:num w:numId="22">
    <w:abstractNumId w:val="18"/>
  </w:num>
  <w:num w:numId="23">
    <w:abstractNumId w:val="8"/>
  </w:num>
  <w:num w:numId="24">
    <w:abstractNumId w:val="19"/>
  </w:num>
  <w:num w:numId="25">
    <w:abstractNumId w:val="17"/>
  </w:num>
  <w:num w:numId="26">
    <w:abstractNumId w:val="26"/>
  </w:num>
  <w:num w:numId="27">
    <w:abstractNumId w:val="7"/>
  </w:num>
  <w:num w:numId="28">
    <w:abstractNumId w:val="6"/>
  </w:num>
  <w:num w:numId="29">
    <w:abstractNumId w:val="16"/>
  </w:num>
  <w:num w:numId="30">
    <w:abstractNumId w:val="23"/>
  </w:num>
  <w:num w:numId="31">
    <w:abstractNumId w:val="10"/>
  </w:num>
  <w:num w:numId="32">
    <w:abstractNumId w:val="27"/>
  </w:num>
  <w:num w:numId="33">
    <w:abstractNumId w:val="29"/>
  </w:num>
  <w:num w:numId="34">
    <w:abstractNumId w:val="15"/>
  </w:num>
  <w:num w:numId="35">
    <w:abstractNumId w:val="30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F3E"/>
    <w:rsid w:val="0010512A"/>
    <w:rsid w:val="001701F9"/>
    <w:rsid w:val="00210E44"/>
    <w:rsid w:val="0021615C"/>
    <w:rsid w:val="00315146"/>
    <w:rsid w:val="003916CC"/>
    <w:rsid w:val="003E0D60"/>
    <w:rsid w:val="004D66F4"/>
    <w:rsid w:val="004E0A86"/>
    <w:rsid w:val="005B7ADF"/>
    <w:rsid w:val="005C3544"/>
    <w:rsid w:val="006F420C"/>
    <w:rsid w:val="00716A55"/>
    <w:rsid w:val="00772DB6"/>
    <w:rsid w:val="00780EF5"/>
    <w:rsid w:val="007F08EA"/>
    <w:rsid w:val="008778D5"/>
    <w:rsid w:val="009B1BB6"/>
    <w:rsid w:val="00AA583D"/>
    <w:rsid w:val="00C15F3E"/>
    <w:rsid w:val="00CE2574"/>
    <w:rsid w:val="00DC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B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2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2574"/>
  </w:style>
  <w:style w:type="paragraph" w:styleId="Piedepgina">
    <w:name w:val="footer"/>
    <w:basedOn w:val="Normal"/>
    <w:link w:val="PiedepginaCar"/>
    <w:uiPriority w:val="99"/>
    <w:semiHidden/>
    <w:unhideWhenUsed/>
    <w:rsid w:val="00CE2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2574"/>
  </w:style>
  <w:style w:type="paragraph" w:styleId="Textodeglobo">
    <w:name w:val="Balloon Text"/>
    <w:basedOn w:val="Normal"/>
    <w:link w:val="TextodegloboCar"/>
    <w:uiPriority w:val="99"/>
    <w:semiHidden/>
    <w:unhideWhenUsed/>
    <w:rsid w:val="00CE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74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Fuentedeprrafopredeter"/>
    <w:link w:val="Bodytext20"/>
    <w:rsid w:val="009B1BB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">
    <w:name w:val="Body text_"/>
    <w:basedOn w:val="Fuentedeprrafopredeter"/>
    <w:link w:val="Bodytext0"/>
    <w:rsid w:val="009B1BB6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B1BB6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0">
    <w:name w:val="Body text"/>
    <w:basedOn w:val="Normal"/>
    <w:link w:val="Bodytext"/>
    <w:rsid w:val="009B1BB6"/>
    <w:pPr>
      <w:widowControl w:val="0"/>
      <w:shd w:val="clear" w:color="auto" w:fill="FFFFFF"/>
      <w:spacing w:before="240" w:after="180" w:line="206" w:lineRule="exact"/>
      <w:jc w:val="both"/>
    </w:pPr>
    <w:rPr>
      <w:rFonts w:ascii="Times New Roman" w:eastAsia="Times New Roman" w:hAnsi="Times New Roman" w:cs="Times New Roman"/>
      <w:spacing w:val="-1"/>
      <w:sz w:val="16"/>
      <w:szCs w:val="16"/>
    </w:rPr>
  </w:style>
  <w:style w:type="character" w:customStyle="1" w:styleId="Heading1">
    <w:name w:val="Heading #1"/>
    <w:basedOn w:val="Fuentedeprrafopredeter"/>
    <w:rsid w:val="009B1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Heading2">
    <w:name w:val="Heading #2_"/>
    <w:basedOn w:val="Fuentedeprrafopredeter"/>
    <w:link w:val="Heading20"/>
    <w:rsid w:val="009B1BB6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1BB6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Bodytext2Spacing0pt">
    <w:name w:val="Body text (2) + Spacing 0 pt"/>
    <w:basedOn w:val="Bodytext2"/>
    <w:rsid w:val="009B1BB6"/>
    <w:rPr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lang w:val="en-US"/>
    </w:rPr>
  </w:style>
  <w:style w:type="character" w:customStyle="1" w:styleId="BodytextBold">
    <w:name w:val="Body text + Bold"/>
    <w:aliases w:val="Spacing 0 pt"/>
    <w:basedOn w:val="Bodytext"/>
    <w:rsid w:val="009B1BB6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en-US"/>
    </w:rPr>
  </w:style>
  <w:style w:type="character" w:customStyle="1" w:styleId="Heading2Spacing0pt">
    <w:name w:val="Heading #2 + Spacing 0 pt"/>
    <w:basedOn w:val="Heading2"/>
    <w:rsid w:val="009B1BB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styleId="NormalWeb">
    <w:name w:val="Normal (Web)"/>
    <w:basedOn w:val="Normal"/>
    <w:uiPriority w:val="99"/>
    <w:semiHidden/>
    <w:unhideWhenUsed/>
    <w:rsid w:val="0031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31514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5146"/>
    <w:rPr>
      <w:color w:val="0000FF"/>
      <w:u w:val="single"/>
    </w:rPr>
  </w:style>
  <w:style w:type="paragraph" w:styleId="Sinespaciado">
    <w:name w:val="No Spacing"/>
    <w:uiPriority w:val="1"/>
    <w:qFormat/>
    <w:rsid w:val="00315146"/>
    <w:pPr>
      <w:spacing w:after="0" w:line="240" w:lineRule="auto"/>
    </w:pPr>
  </w:style>
  <w:style w:type="paragraph" w:customStyle="1" w:styleId="subttulo1">
    <w:name w:val="subttulo1"/>
    <w:basedOn w:val="Normal"/>
    <w:rsid w:val="0039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textoindependiente1">
    <w:name w:val="textoindependiente1"/>
    <w:basedOn w:val="Normal"/>
    <w:rsid w:val="0039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subttulo2">
    <w:name w:val="subttulo2"/>
    <w:basedOn w:val="Normal"/>
    <w:rsid w:val="0039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considerando">
    <w:name w:val="considerando"/>
    <w:basedOn w:val="Normal"/>
    <w:rsid w:val="0039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normaexpide">
    <w:name w:val="normaexpide"/>
    <w:basedOn w:val="Normal"/>
    <w:rsid w:val="0039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ttulounico">
    <w:name w:val="ttulounico"/>
    <w:basedOn w:val="Normal"/>
    <w:rsid w:val="0039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rtculo">
    <w:name w:val="artculo"/>
    <w:basedOn w:val="Fuentedeprrafopredeter"/>
    <w:rsid w:val="003916CC"/>
  </w:style>
  <w:style w:type="paragraph" w:customStyle="1" w:styleId="ttdispgeneral">
    <w:name w:val="ttdispgeneral"/>
    <w:basedOn w:val="Normal"/>
    <w:rsid w:val="0039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ttdisptransitoria">
    <w:name w:val="ttdisptransitoria"/>
    <w:basedOn w:val="Normal"/>
    <w:rsid w:val="0039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1980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Pasantia_01</dc:creator>
  <cp:lastModifiedBy>Pasantia_01</cp:lastModifiedBy>
  <cp:revision>2</cp:revision>
  <cp:lastPrinted>2023-07-07T17:23:00Z</cp:lastPrinted>
  <dcterms:created xsi:type="dcterms:W3CDTF">2023-07-07T17:24:00Z</dcterms:created>
  <dcterms:modified xsi:type="dcterms:W3CDTF">2023-07-07T17:24:00Z</dcterms:modified>
</cp:coreProperties>
</file>